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C7B87" w14:textId="0542C6E9" w:rsidR="001F45F9" w:rsidRDefault="001F45F9" w:rsidP="00536BC9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E5BB366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3EFE233A" w14:textId="77777777" w:rsidR="001F45F9" w:rsidRPr="00DC593C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6A6278E" wp14:editId="1F4840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3E8D" w14:textId="77777777" w:rsidR="001F45F9" w:rsidRDefault="001F45F9" w:rsidP="001F45F9"/>
                          <w:p w14:paraId="01DB89FB" w14:textId="77777777" w:rsidR="001F45F9" w:rsidRDefault="001F45F9" w:rsidP="001F45F9"/>
                          <w:p w14:paraId="5E492518" w14:textId="77777777" w:rsidR="001F45F9" w:rsidRDefault="001F45F9" w:rsidP="001F45F9"/>
                          <w:p w14:paraId="3720EB6E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4F4A00C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6278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UuLAIAAFk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D9r6Uu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14:paraId="3E3B3E8D" w14:textId="77777777" w:rsidR="001F45F9" w:rsidRDefault="001F45F9" w:rsidP="001F45F9"/>
                    <w:p w14:paraId="01DB89FB" w14:textId="77777777" w:rsidR="001F45F9" w:rsidRDefault="001F45F9" w:rsidP="001F45F9"/>
                    <w:p w14:paraId="5E492518" w14:textId="77777777" w:rsidR="001F45F9" w:rsidRDefault="001F45F9" w:rsidP="001F45F9"/>
                    <w:p w14:paraId="3720EB6E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4F4A00C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69A3360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4B1B268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0161307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9E4C5D1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4885A756" w14:textId="77777777" w:rsidR="001F45F9" w:rsidRPr="00E8200B" w:rsidRDefault="001F45F9" w:rsidP="001F45F9">
      <w:pPr>
        <w:shd w:val="clear" w:color="auto" w:fill="DBE5F1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ą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4A7161DD" w14:textId="77777777" w:rsidR="001F45F9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C42A08" w14:textId="77777777" w:rsidR="001F45F9" w:rsidRPr="00E8200B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8D7170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14:paraId="1745AB2F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60"/>
        <w:gridCol w:w="2287"/>
        <w:gridCol w:w="2486"/>
        <w:gridCol w:w="1767"/>
        <w:gridCol w:w="1209"/>
        <w:gridCol w:w="7"/>
      </w:tblGrid>
      <w:tr w:rsidR="001F45F9" w14:paraId="10F626CB" w14:textId="77777777" w:rsidTr="00791950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66C4E7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AE70B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CA5F579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05C72184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435D707D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2B1335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30B78D5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A275055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11419543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1C07F0A7" w14:textId="77777777" w:rsidR="001F45F9" w:rsidRDefault="001F45F9" w:rsidP="00791950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7A7EAD1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83DF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D6E05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31926818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58B035FC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7B13F982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4857DED2" w14:textId="77777777" w:rsidR="001F45F9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6E0BFC06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5CD054EF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3F573E19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F45F9" w14:paraId="691A9D82" w14:textId="77777777" w:rsidTr="00791950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3AE7D4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DC7EB1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9F51B80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CD71E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4556AA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1F45F9" w14:paraId="1511979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1977B1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  <w:r w:rsidRPr="00AE07EB">
              <w:rPr>
                <w:rFonts w:ascii="Tahoma" w:eastAsia="SimSun" w:hAnsi="Tahoma" w:cs="Tahoma"/>
              </w:rPr>
              <w:t>Kierownik budowy</w:t>
            </w:r>
          </w:p>
        </w:tc>
      </w:tr>
      <w:tr w:rsidR="001F45F9" w14:paraId="0EA85FC7" w14:textId="77777777" w:rsidTr="006356A3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F26BD4" w14:textId="77777777" w:rsidR="001F45F9" w:rsidRPr="00AE07EB" w:rsidRDefault="001F45F9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F7F48" w14:textId="77777777" w:rsidR="001F45F9" w:rsidRDefault="001F45F9" w:rsidP="00CF16F2">
            <w:pPr>
              <w:pStyle w:val="Tytu"/>
              <w:jc w:val="both"/>
              <w:rPr>
                <w:rFonts w:ascii="Tahoma" w:eastAsia="SimSun" w:hAnsi="Tahoma" w:cs="Tahoma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62A9C5" w14:textId="24AE3B29" w:rsidR="001F45F9" w:rsidRPr="00990F58" w:rsidRDefault="001F45F9" w:rsidP="00CF16F2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budowlane </w:t>
            </w:r>
            <w:r w:rsidR="00CF16F2" w:rsidRPr="00CF16F2">
              <w:rPr>
                <w:rFonts w:ascii="Arial" w:hAnsi="Arial" w:cs="Arial"/>
                <w:b w:val="0"/>
                <w:sz w:val="18"/>
                <w:szCs w:val="18"/>
              </w:rPr>
              <w:t>w specjalności instalacyjnej w zakresie instalacji i urządzeń sanitarnych niezbędne do podjęcia obowiązków kierownika budowy i która posiada doświadczenie zawodowe (po uzyskaniu uprawnień): co najmniej 3-letnie w nadzorowaniu robót ww. specjalności.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0817E8C0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1848BCBC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397D2781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116143FA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5B798591" w14:textId="77777777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robót</w:t>
            </w: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w funkcji kierownika budowy </w:t>
            </w:r>
            <w:bookmarkStart w:id="0" w:name="_GoBack"/>
            <w:r w:rsidRPr="00421BBF">
              <w:rPr>
                <w:rFonts w:ascii="Arial" w:eastAsia="SimSun" w:hAnsi="Arial" w:cs="Arial"/>
                <w:b w:val="0"/>
                <w:strike/>
                <w:color w:val="FF0000"/>
                <w:sz w:val="18"/>
                <w:szCs w:val="18"/>
              </w:rPr>
              <w:t>prowadzonych pod nadzorem konserwatora zabytków</w:t>
            </w:r>
            <w:bookmarkEnd w:id="0"/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>:</w:t>
            </w:r>
          </w:p>
          <w:p w14:paraId="6005EAE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E11C150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6A31FDA4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ADC65C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4395E09" w14:textId="77777777" w:rsidR="001F45F9" w:rsidRPr="001654FC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93178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4BBD41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F45F9" w14:paraId="7909B23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6EFDC0" w14:textId="14938B90" w:rsidR="001F45F9" w:rsidRDefault="001F45F9" w:rsidP="006356A3">
            <w:pPr>
              <w:pStyle w:val="Tytu"/>
              <w:rPr>
                <w:rFonts w:ascii="Tahoma" w:eastAsia="SimSun" w:hAnsi="Tahoma" w:cs="Tahoma"/>
              </w:rPr>
            </w:pPr>
            <w:r w:rsidRPr="009876C5">
              <w:rPr>
                <w:rFonts w:ascii="Tahoma" w:eastAsia="SimSun" w:hAnsi="Tahoma" w:cs="Tahoma"/>
              </w:rPr>
              <w:t>Kierownik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robót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="006356A3">
              <w:rPr>
                <w:rFonts w:ascii="Tahoma" w:eastAsia="SimSun" w:hAnsi="Tahoma" w:cs="Tahoma"/>
              </w:rPr>
              <w:t>elektrycznych</w:t>
            </w:r>
          </w:p>
        </w:tc>
      </w:tr>
      <w:tr w:rsidR="001F45F9" w14:paraId="1D06D364" w14:textId="77777777" w:rsidTr="006356A3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812B3" w14:textId="77777777" w:rsidR="001F45F9" w:rsidRPr="00AE07EB" w:rsidRDefault="001F45F9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22196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8F590C" w14:textId="23C30382" w:rsidR="001F45F9" w:rsidRPr="00990F58" w:rsidRDefault="001F45F9" w:rsidP="006356A3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356A3" w:rsidRPr="006356A3">
              <w:rPr>
                <w:rFonts w:ascii="Arial" w:hAnsi="Arial" w:cs="Arial"/>
                <w:b w:val="0"/>
                <w:sz w:val="18"/>
                <w:szCs w:val="18"/>
              </w:rPr>
              <w:t>posiadającą kwalifikacje zawodowe tj. uprawnienia budowlane do kierowania robotami budowlanymi, w specjalności instalacyjnej w zakresie instalacji i urządzeń elektrycznych i która posiada  doświadczenie zawodowe (po uzyskaniu uprawnień): co najmniej 3-letnie w nadzorowaniu robót ww. specjalności</w:t>
            </w: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</w:tcBorders>
          </w:tcPr>
          <w:p w14:paraId="24580E3B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6126C459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27477F26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7CE58F1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0DAF9810" w14:textId="77777777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robót </w:t>
            </w:r>
            <w:r w:rsidRPr="00D13FEC">
              <w:t xml:space="preserve"> </w:t>
            </w:r>
            <w:r w:rsidRPr="00D13FEC">
              <w:rPr>
                <w:rFonts w:ascii="Arial" w:hAnsi="Arial" w:cs="Arial"/>
                <w:b w:val="0"/>
                <w:sz w:val="18"/>
                <w:szCs w:val="18"/>
              </w:rPr>
              <w:t>prowadzonych przy zabytkach nieruchomych wpisanych do rejestru</w:t>
            </w:r>
            <w:r w:rsidRPr="00D13FEC">
              <w:t xml:space="preserve"> </w:t>
            </w: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>w:</w:t>
            </w:r>
          </w:p>
          <w:p w14:paraId="2469598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789C875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280081F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3686186D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163DC9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1B81C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5D0F9AA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29E854A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03924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lastRenderedPageBreak/>
        <w:t xml:space="preserve">Uwaga: </w:t>
      </w:r>
    </w:p>
    <w:p w14:paraId="7FACC7B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277A92E" w14:textId="77777777" w:rsidR="001F45F9" w:rsidRPr="00D13FEC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63A2056D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59B71DE2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61024788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2F7F23D8" w14:textId="77777777" w:rsidR="001F45F9" w:rsidRPr="00D13FEC" w:rsidRDefault="001F45F9" w:rsidP="001F45F9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14:paraId="3B8EDD7A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72D35A26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313652E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1F45F9" w:rsidRPr="00E8200B" w14:paraId="12291D3F" w14:textId="77777777" w:rsidTr="00791950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FF7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F45F9" w:rsidRPr="00E8200B" w14:paraId="6511438E" w14:textId="77777777" w:rsidTr="00791950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B4C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4266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F45F9" w:rsidRPr="00E8200B" w14:paraId="6C8B7342" w14:textId="77777777" w:rsidTr="00791950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8C34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D21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C697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E8200B" w14:paraId="09616EF1" w14:textId="77777777" w:rsidTr="00791950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41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D4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389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9E9C3C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18098EC7" w14:textId="77777777" w:rsidR="00526CE0" w:rsidRDefault="00526CE0"/>
    <w:sectPr w:rsidR="00526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3F6B" w14:textId="77777777" w:rsidR="001F45F9" w:rsidRDefault="001F45F9" w:rsidP="001F45F9">
      <w:r>
        <w:separator/>
      </w:r>
    </w:p>
  </w:endnote>
  <w:endnote w:type="continuationSeparator" w:id="0">
    <w:p w14:paraId="73766243" w14:textId="77777777" w:rsidR="001F45F9" w:rsidRDefault="001F45F9" w:rsidP="001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3751" w14:textId="77777777" w:rsidR="001F45F9" w:rsidRDefault="001F45F9" w:rsidP="001F45F9">
      <w:r>
        <w:separator/>
      </w:r>
    </w:p>
  </w:footnote>
  <w:footnote w:type="continuationSeparator" w:id="0">
    <w:p w14:paraId="08EE524E" w14:textId="77777777" w:rsidR="001F45F9" w:rsidRDefault="001F45F9" w:rsidP="001F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C6F58" w14:textId="77777777" w:rsidR="00536BC9" w:rsidRDefault="00536BC9" w:rsidP="00536BC9">
    <w:pPr>
      <w:contextualSpacing/>
      <w:jc w:val="both"/>
      <w:rPr>
        <w:rFonts w:ascii="Arial" w:hAnsi="Arial" w:cs="Arial"/>
        <w:b/>
        <w:i/>
        <w:sz w:val="16"/>
        <w:szCs w:val="16"/>
        <w:lang w:eastAsia="en-US"/>
      </w:rPr>
    </w:pPr>
    <w:r w:rsidRPr="00E066C1">
      <w:rPr>
        <w:rFonts w:ascii="Arial" w:hAnsi="Arial" w:cs="Arial"/>
        <w:b/>
        <w:i/>
        <w:sz w:val="16"/>
        <w:szCs w:val="16"/>
        <w:lang w:eastAsia="en-US"/>
      </w:rPr>
      <w:t>PN/</w:t>
    </w:r>
    <w:r>
      <w:rPr>
        <w:rFonts w:ascii="Arial" w:hAnsi="Arial" w:cs="Arial"/>
        <w:b/>
        <w:i/>
        <w:sz w:val="16"/>
        <w:szCs w:val="16"/>
        <w:lang w:eastAsia="en-US"/>
      </w:rPr>
      <w:t>33</w:t>
    </w:r>
    <w:r w:rsidRPr="00E066C1">
      <w:rPr>
        <w:rFonts w:ascii="Arial" w:hAnsi="Arial" w:cs="Arial"/>
        <w:b/>
        <w:i/>
        <w:sz w:val="16"/>
        <w:szCs w:val="16"/>
        <w:lang w:eastAsia="en-US"/>
      </w:rPr>
      <w:t>/FZP/FGB/201</w:t>
    </w:r>
    <w:r>
      <w:rPr>
        <w:rFonts w:ascii="Arial" w:hAnsi="Arial" w:cs="Arial"/>
        <w:b/>
        <w:i/>
        <w:sz w:val="16"/>
        <w:szCs w:val="16"/>
        <w:lang w:eastAsia="en-US"/>
      </w:rPr>
      <w:t>9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 </w:t>
    </w:r>
    <w:r>
      <w:rPr>
        <w:rFonts w:ascii="Arial" w:hAnsi="Arial" w:cs="Arial"/>
        <w:b/>
        <w:i/>
        <w:sz w:val="16"/>
        <w:szCs w:val="16"/>
        <w:lang w:eastAsia="en-US"/>
      </w:rPr>
      <w:t xml:space="preserve">przetarg nieograniczony 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na </w:t>
    </w:r>
    <w:r>
      <w:rPr>
        <w:rFonts w:ascii="Arial" w:hAnsi="Arial" w:cs="Arial"/>
        <w:b/>
        <w:i/>
        <w:sz w:val="16"/>
        <w:szCs w:val="16"/>
        <w:lang w:eastAsia="en-US"/>
      </w:rPr>
      <w:t>o</w:t>
    </w:r>
    <w:r w:rsidRPr="00934511">
      <w:rPr>
        <w:rFonts w:ascii="Arial" w:hAnsi="Arial" w:cs="Arial"/>
        <w:b/>
        <w:i/>
        <w:sz w:val="16"/>
        <w:szCs w:val="16"/>
      </w:rPr>
      <w:t>dtworzenie wentylacji mechanicznej w pomieszczeniach 600, 601, 602, 920, 921, 921A i 921B (Centrum/SPRZĘT/17) oraz wykonanie wentylacji mechanicznej i klimatyzacji na poziomie 1000 w budynku B MIR-PIB w Gdyni przy ul. Kołłątaja 1</w:t>
    </w:r>
  </w:p>
  <w:p w14:paraId="64E6CF04" w14:textId="41FFDDCA" w:rsidR="001F45F9" w:rsidRPr="00536BC9" w:rsidRDefault="001F45F9" w:rsidP="00536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1BBF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6BC9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6A3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34314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16F2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8D811AAB-D3FB-4477-B9B1-5B5F9CB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dcterms:created xsi:type="dcterms:W3CDTF">2019-08-08T11:05:00Z</dcterms:created>
  <dcterms:modified xsi:type="dcterms:W3CDTF">2019-08-08T11:05:00Z</dcterms:modified>
</cp:coreProperties>
</file>